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9F" w:rsidRPr="00B02C75" w:rsidRDefault="009279A7" w:rsidP="00562A91">
      <w:pPr>
        <w:spacing w:after="0"/>
        <w:rPr>
          <w:rStyle w:val="Titredulivre"/>
          <w:sz w:val="24"/>
        </w:rPr>
      </w:pPr>
      <w:r w:rsidRPr="00B02C75">
        <w:rPr>
          <w:rStyle w:val="Titredulivre"/>
          <w:sz w:val="24"/>
        </w:rPr>
        <w:t>133. Chronická myeloidní leukémie</w:t>
      </w:r>
      <w:r w:rsidR="001B0C9F" w:rsidRPr="00B02C75">
        <w:rPr>
          <w:rStyle w:val="Titredulivre"/>
          <w:sz w:val="24"/>
        </w:rPr>
        <w:tab/>
      </w:r>
    </w:p>
    <w:p w:rsidR="009279A7" w:rsidRPr="00B02C75" w:rsidRDefault="009279A7" w:rsidP="00562A91">
      <w:pPr>
        <w:spacing w:after="0"/>
      </w:pPr>
      <w:r w:rsidRPr="00B02C75">
        <w:t>nejčastěji se vyskytující myeloproliferativní onemocnění</w:t>
      </w:r>
      <w:r w:rsidR="008C4A38" w:rsidRPr="00B02C75">
        <w:t xml:space="preserve"> (25% všech leukémií dospělých)</w:t>
      </w:r>
    </w:p>
    <w:p w:rsidR="009279A7" w:rsidRPr="00B02C75" w:rsidRDefault="009279A7" w:rsidP="00562A91">
      <w:pPr>
        <w:spacing w:after="0"/>
      </w:pPr>
      <w:r w:rsidRPr="00B02C75">
        <w:t>klonální nádorové onemocnění vznikající neoplastikou transformac</w:t>
      </w:r>
      <w:bookmarkStart w:id="0" w:name="_GoBack"/>
      <w:bookmarkEnd w:id="0"/>
      <w:r w:rsidRPr="00B02C75">
        <w:t>í hematopoetické kmenové buňky</w:t>
      </w:r>
    </w:p>
    <w:p w:rsidR="008C4A38" w:rsidRPr="00B02C75" w:rsidRDefault="008C4A38" w:rsidP="008C4A38">
      <w:pPr>
        <w:spacing w:after="0"/>
      </w:pPr>
      <w:r w:rsidRPr="00B02C75">
        <w:rPr>
          <w:b/>
        </w:rPr>
        <w:t>etiologie</w:t>
      </w:r>
      <w:r w:rsidRPr="00B02C75">
        <w:t>- IONIZUJÍCÍ záření- latence 4-11 let, kancerogenní chemikálie</w:t>
      </w:r>
    </w:p>
    <w:p w:rsidR="008C4A38" w:rsidRPr="00B02C75" w:rsidRDefault="009279A7" w:rsidP="00562A91">
      <w:pPr>
        <w:spacing w:after="0"/>
      </w:pPr>
      <w:r w:rsidRPr="00B02C75">
        <w:rPr>
          <w:b/>
        </w:rPr>
        <w:t>charakteristický rys</w:t>
      </w:r>
      <w:r w:rsidRPr="00B02C75">
        <w:t>- PHILADELFSKÝ CHROMOZOM</w:t>
      </w:r>
    </w:p>
    <w:p w:rsidR="009279A7" w:rsidRPr="00B02C75" w:rsidRDefault="008C4A38" w:rsidP="00562A91">
      <w:pPr>
        <w:spacing w:after="0"/>
      </w:pPr>
      <w:r w:rsidRPr="00B02C75">
        <w:tab/>
      </w:r>
      <w:r w:rsidR="009279A7" w:rsidRPr="00B02C75">
        <w:t xml:space="preserve">translokace mezi chromozomy 9 a 12 </w:t>
      </w:r>
      <w:r w:rsidR="009279A7" w:rsidRPr="00B02C75">
        <w:sym w:font="Wingdings" w:char="F0E0"/>
      </w:r>
      <w:r w:rsidR="009279A7" w:rsidRPr="00B02C75">
        <w:t xml:space="preserve"> fúzní gen BCR-ABL</w:t>
      </w:r>
      <w:r w:rsidR="006C73E3" w:rsidRPr="00B02C75">
        <w:t xml:space="preserve"> </w:t>
      </w:r>
      <w:r w:rsidR="006C73E3" w:rsidRPr="00B02C75">
        <w:sym w:font="Wingdings" w:char="F0E0"/>
      </w:r>
      <w:r w:rsidR="006C73E3" w:rsidRPr="00B02C75">
        <w:t xml:space="preserve"> kóduje protein p210 </w:t>
      </w:r>
      <w:r w:rsidR="006C73E3" w:rsidRPr="00B02C75">
        <w:rPr>
          <w:vertAlign w:val="superscript"/>
        </w:rPr>
        <w:t>BCR/ABL</w:t>
      </w:r>
      <w:r w:rsidR="006C73E3" w:rsidRPr="00B02C75">
        <w:t xml:space="preserve"> – tyrozinkinázová aktivita, schopnost autofosforylace, žádná regulace </w:t>
      </w:r>
      <w:r w:rsidRPr="00B02C75">
        <w:t xml:space="preserve"> </w:t>
      </w:r>
      <w:r w:rsidRPr="00B02C75">
        <w:sym w:font="Wingdings" w:char="F0E0"/>
      </w:r>
      <w:r w:rsidRPr="00B02C75">
        <w:t xml:space="preserve"> proliferace leukemického klonu </w:t>
      </w:r>
      <w:r w:rsidRPr="00B02C75">
        <w:sym w:font="Wingdings" w:char="F0E0"/>
      </w:r>
      <w:r w:rsidRPr="00B02C75">
        <w:t xml:space="preserve"> vytlačení normální krvetvorby</w:t>
      </w:r>
    </w:p>
    <w:p w:rsidR="008C4A38" w:rsidRPr="00B02C75" w:rsidRDefault="008C4A38" w:rsidP="00562A91">
      <w:pPr>
        <w:spacing w:after="0"/>
        <w:rPr>
          <w:rFonts w:ascii="Calibri" w:hAnsi="Calibri" w:cs="Calibri"/>
        </w:rPr>
      </w:pPr>
      <w:r w:rsidRPr="00B02C75">
        <w:tab/>
      </w:r>
      <w:r w:rsidRPr="00B02C75">
        <w:rPr>
          <w:rFonts w:ascii="Calibri" w:hAnsi="Calibri" w:cs="Calibri"/>
        </w:rPr>
        <w:t xml:space="preserve">způsobuje genetickou labilitu buněk </w:t>
      </w:r>
      <w:r w:rsidRPr="00B02C75">
        <w:rPr>
          <w:rFonts w:ascii="Calibri" w:hAnsi="Calibri" w:cs="Calibri"/>
        </w:rPr>
        <w:sym w:font="Symbol" w:char="F0AE"/>
      </w:r>
      <w:r w:rsidRPr="00B02C75">
        <w:rPr>
          <w:rFonts w:ascii="Calibri" w:hAnsi="Calibri" w:cs="Calibri"/>
        </w:rPr>
        <w:t xml:space="preserve"> další mutace </w:t>
      </w:r>
      <w:r w:rsidRPr="00B02C75">
        <w:rPr>
          <w:rFonts w:ascii="Calibri" w:hAnsi="Calibri" w:cs="Calibri"/>
        </w:rPr>
        <w:sym w:font="Symbol" w:char="F0AE"/>
      </w:r>
      <w:r w:rsidRPr="00B02C75">
        <w:rPr>
          <w:rFonts w:ascii="Calibri" w:hAnsi="Calibri" w:cs="Calibri"/>
        </w:rPr>
        <w:t xml:space="preserve"> vznik nových maligních klonů s větší proliferativní aktivitou</w:t>
      </w:r>
    </w:p>
    <w:p w:rsidR="008C4A38" w:rsidRPr="00B02C75" w:rsidRDefault="008C4A38" w:rsidP="00562A91">
      <w:pPr>
        <w:spacing w:after="0"/>
      </w:pPr>
      <w:r w:rsidRPr="00B02C75">
        <w:rPr>
          <w:rFonts w:ascii="Calibri" w:hAnsi="Calibri" w:cs="Calibri"/>
        </w:rPr>
        <w:tab/>
        <w:t xml:space="preserve">nové populace postupně přerůstají původní leukemický klon tzv. </w:t>
      </w:r>
      <w:r w:rsidRPr="00B02C75">
        <w:rPr>
          <w:rFonts w:ascii="Calibri" w:hAnsi="Calibri" w:cs="Calibri"/>
          <w:b/>
        </w:rPr>
        <w:t>chronické fáze</w:t>
      </w:r>
      <w:r w:rsidRPr="00B02C75">
        <w:rPr>
          <w:rFonts w:ascii="Calibri" w:hAnsi="Calibri" w:cs="Calibri"/>
        </w:rPr>
        <w:t xml:space="preserve"> CML, čímž nemoc přechází do tzv. </w:t>
      </w:r>
      <w:r w:rsidRPr="00B02C75">
        <w:rPr>
          <w:rFonts w:ascii="Calibri" w:hAnsi="Calibri" w:cs="Calibri"/>
          <w:b/>
        </w:rPr>
        <w:t>blastické transformace</w:t>
      </w:r>
    </w:p>
    <w:p w:rsidR="006C73E3" w:rsidRPr="00B02C75" w:rsidRDefault="006C73E3" w:rsidP="00562A91">
      <w:pPr>
        <w:spacing w:after="0"/>
      </w:pPr>
      <w:r w:rsidRPr="00B02C75">
        <w:rPr>
          <w:b/>
        </w:rPr>
        <w:t>projev</w:t>
      </w:r>
      <w:r w:rsidRPr="00B02C75">
        <w:t>- rozmanitý, podle fáze, ve které se nachází</w:t>
      </w:r>
    </w:p>
    <w:p w:rsidR="006C73E3" w:rsidRPr="00B02C75" w:rsidRDefault="006C73E3" w:rsidP="00562A91">
      <w:pPr>
        <w:spacing w:after="0"/>
      </w:pPr>
      <w:r w:rsidRPr="00B02C75">
        <w:tab/>
        <w:t xml:space="preserve">3 fáze- </w:t>
      </w:r>
      <w:r w:rsidRPr="00B02C75">
        <w:rPr>
          <w:u w:val="single"/>
        </w:rPr>
        <w:t>chronická</w:t>
      </w:r>
      <w:r w:rsidRPr="00B02C75">
        <w:t>- mírné neurčité obtíže- zvýšená únava, bolesti kloubů a svalů, subfebrilie, pocit tlaku pod levým obloukem žeberním</w:t>
      </w:r>
      <w:r w:rsidR="008C4A38" w:rsidRPr="00B02C75">
        <w:t>, pocity plnosti v nadbříšku (splenomegalie)</w:t>
      </w:r>
    </w:p>
    <w:p w:rsidR="00F05D23" w:rsidRPr="00B02C75" w:rsidRDefault="006C73E3" w:rsidP="00F05D23">
      <w:pPr>
        <w:tabs>
          <w:tab w:val="num" w:pos="993"/>
        </w:tabs>
        <w:spacing w:after="0" w:line="240" w:lineRule="auto"/>
        <w:ind w:left="900"/>
        <w:jc w:val="both"/>
        <w:rPr>
          <w:rFonts w:ascii="Calibri" w:hAnsi="Calibri" w:cs="Calibri"/>
        </w:rPr>
      </w:pPr>
      <w:r w:rsidRPr="00B02C75">
        <w:tab/>
      </w:r>
      <w:r w:rsidRPr="00B02C75">
        <w:tab/>
      </w:r>
      <w:r w:rsidRPr="00B02C75">
        <w:rPr>
          <w:u w:val="single"/>
        </w:rPr>
        <w:t>akcelerovaná</w:t>
      </w:r>
      <w:r w:rsidR="00F05D23" w:rsidRPr="00B02C75">
        <w:rPr>
          <w:u w:val="single"/>
        </w:rPr>
        <w:t xml:space="preserve"> - </w:t>
      </w:r>
      <w:r w:rsidR="00F05D23" w:rsidRPr="00B02C75">
        <w:rPr>
          <w:rFonts w:ascii="Calibri" w:hAnsi="Calibri" w:cs="Calibri"/>
        </w:rPr>
        <w:t>narůstající odchylky v karyotypu leukemického klonu</w:t>
      </w:r>
    </w:p>
    <w:p w:rsidR="006C73E3" w:rsidRPr="00B02C75" w:rsidRDefault="006C73E3" w:rsidP="00562A91">
      <w:pPr>
        <w:spacing w:after="0"/>
      </w:pPr>
    </w:p>
    <w:p w:rsidR="006C73E3" w:rsidRPr="00B02C75" w:rsidRDefault="006C73E3" w:rsidP="00562A91">
      <w:pPr>
        <w:spacing w:after="0"/>
        <w:rPr>
          <w:i/>
        </w:rPr>
      </w:pPr>
      <w:r w:rsidRPr="00B02C75">
        <w:tab/>
      </w:r>
      <w:r w:rsidRPr="00B02C75">
        <w:tab/>
      </w:r>
      <w:r w:rsidRPr="00B02C75">
        <w:rPr>
          <w:u w:val="single"/>
        </w:rPr>
        <w:t>blastický zvrat</w:t>
      </w:r>
      <w:r w:rsidRPr="00B02C75">
        <w:t xml:space="preserve">- </w:t>
      </w:r>
      <w:r w:rsidRPr="00B02C75">
        <w:rPr>
          <w:i/>
        </w:rPr>
        <w:t>myeloidního typu</w:t>
      </w:r>
    </w:p>
    <w:p w:rsidR="006C73E3" w:rsidRPr="00B02C75" w:rsidRDefault="006C73E3" w:rsidP="00562A91">
      <w:pPr>
        <w:spacing w:after="0"/>
        <w:rPr>
          <w:i/>
        </w:rPr>
      </w:pPr>
      <w:r w:rsidRPr="00B02C75">
        <w:rPr>
          <w:i/>
        </w:rPr>
        <w:tab/>
      </w:r>
      <w:r w:rsidRPr="00B02C75">
        <w:rPr>
          <w:i/>
        </w:rPr>
        <w:tab/>
      </w:r>
      <w:r w:rsidRPr="00B02C75">
        <w:rPr>
          <w:i/>
        </w:rPr>
        <w:tab/>
      </w:r>
      <w:r w:rsidRPr="00B02C75">
        <w:rPr>
          <w:i/>
        </w:rPr>
        <w:tab/>
        <w:t>lymfoidního typu</w:t>
      </w:r>
    </w:p>
    <w:p w:rsidR="006C73E3" w:rsidRPr="00B02C75" w:rsidRDefault="006C73E3" w:rsidP="00562A91">
      <w:pPr>
        <w:spacing w:after="0"/>
      </w:pPr>
      <w:r w:rsidRPr="00B02C75">
        <w:tab/>
      </w:r>
      <w:r w:rsidRPr="00B02C75">
        <w:tab/>
      </w:r>
      <w:r w:rsidRPr="00B02C75">
        <w:tab/>
        <w:t>teplota, infekční komplikace, bolesti v kostech, únava, krvácení, splenomegalie</w:t>
      </w:r>
    </w:p>
    <w:p w:rsidR="006C73E3" w:rsidRPr="00B02C75" w:rsidRDefault="006C73E3" w:rsidP="00562A91">
      <w:pPr>
        <w:spacing w:after="0"/>
      </w:pPr>
      <w:r w:rsidRPr="00B02C75">
        <w:rPr>
          <w:b/>
        </w:rPr>
        <w:t>diagnóza</w:t>
      </w:r>
      <w:r w:rsidRPr="00B02C75">
        <w:t>-splenomegalie</w:t>
      </w:r>
    </w:p>
    <w:p w:rsidR="006C73E3" w:rsidRPr="00B02C75" w:rsidRDefault="006C73E3" w:rsidP="00562A91">
      <w:pPr>
        <w:spacing w:after="0"/>
      </w:pPr>
      <w:r w:rsidRPr="00B02C75">
        <w:tab/>
        <w:t>KO- leukocytóza s posunem DOLEVA</w:t>
      </w:r>
    </w:p>
    <w:p w:rsidR="006C73E3" w:rsidRPr="00B02C75" w:rsidRDefault="006C73E3" w:rsidP="00562A91">
      <w:pPr>
        <w:spacing w:after="0"/>
      </w:pPr>
      <w:r w:rsidRPr="00B02C75">
        <w:tab/>
        <w:t>cytogenetické vyšetření- Philadelfský chromozom</w:t>
      </w:r>
    </w:p>
    <w:p w:rsidR="006C73E3" w:rsidRPr="00B02C75" w:rsidRDefault="006C73E3" w:rsidP="00562A91">
      <w:pPr>
        <w:spacing w:after="0"/>
      </w:pPr>
      <w:r w:rsidRPr="00B02C75">
        <w:tab/>
        <w:t>PCR- přítomnost BCR-ABL fúzního genu</w:t>
      </w:r>
    </w:p>
    <w:p w:rsidR="006C73E3" w:rsidRPr="00B02C75" w:rsidRDefault="006C73E3" w:rsidP="00562A91">
      <w:pPr>
        <w:spacing w:after="0"/>
      </w:pPr>
      <w:r w:rsidRPr="00B02C75">
        <w:tab/>
        <w:t>vyšetření KD, průtoková cytometrie</w:t>
      </w:r>
    </w:p>
    <w:p w:rsidR="006C73E3" w:rsidRPr="00B02C75" w:rsidRDefault="006C73E3" w:rsidP="00562A91">
      <w:pPr>
        <w:spacing w:after="0"/>
        <w:rPr>
          <w:u w:val="single"/>
        </w:rPr>
      </w:pPr>
      <w:r w:rsidRPr="00B02C75">
        <w:tab/>
      </w:r>
      <w:r w:rsidRPr="00B02C75">
        <w:rPr>
          <w:u w:val="single"/>
        </w:rPr>
        <w:t>postup při stanovení diagnózy</w:t>
      </w:r>
    </w:p>
    <w:p w:rsidR="006C73E3" w:rsidRPr="00B02C75" w:rsidRDefault="006C73E3" w:rsidP="00562A91">
      <w:pPr>
        <w:spacing w:after="0"/>
        <w:rPr>
          <w:i/>
        </w:rPr>
      </w:pPr>
      <w:r w:rsidRPr="00B02C75">
        <w:tab/>
      </w:r>
      <w:r w:rsidRPr="00B02C75">
        <w:tab/>
      </w:r>
      <w:r w:rsidRPr="00B02C75">
        <w:rPr>
          <w:i/>
        </w:rPr>
        <w:t>podezření na myeloproliferativní onemocnění</w:t>
      </w:r>
    </w:p>
    <w:p w:rsidR="006C73E3" w:rsidRPr="00B02C75" w:rsidRDefault="006C73E3" w:rsidP="00562A91">
      <w:pPr>
        <w:spacing w:after="0"/>
      </w:pPr>
      <w:r w:rsidRPr="00B02C75">
        <w:tab/>
      </w:r>
      <w:r w:rsidRPr="00B02C75">
        <w:tab/>
      </w:r>
      <w:r w:rsidRPr="00B02C75">
        <w:tab/>
        <w:t>leukocytóza nebo trombocytóza</w:t>
      </w:r>
    </w:p>
    <w:p w:rsidR="006C73E3" w:rsidRPr="00B02C75" w:rsidRDefault="006C73E3" w:rsidP="00562A91">
      <w:pPr>
        <w:spacing w:after="0"/>
      </w:pPr>
      <w:r w:rsidRPr="00B02C75">
        <w:tab/>
      </w:r>
      <w:r w:rsidRPr="00B02C75">
        <w:tab/>
      </w:r>
      <w:r w:rsidRPr="00B02C75">
        <w:tab/>
        <w:t>hepatosplenomegalie</w:t>
      </w:r>
    </w:p>
    <w:p w:rsidR="006C73E3" w:rsidRPr="00B02C75" w:rsidRDefault="006C73E3" w:rsidP="00562A91">
      <w:pPr>
        <w:spacing w:after="0"/>
      </w:pPr>
      <w:r w:rsidRPr="00B02C75">
        <w:tab/>
      </w:r>
      <w:r w:rsidRPr="00B02C75">
        <w:tab/>
      </w:r>
      <w:r w:rsidRPr="00B02C75">
        <w:tab/>
        <w:t>neurčité subjektivní potíže- slabost, únava</w:t>
      </w:r>
    </w:p>
    <w:p w:rsidR="006C73E3" w:rsidRPr="00B02C75" w:rsidRDefault="006C73E3" w:rsidP="00562A91">
      <w:pPr>
        <w:spacing w:after="0"/>
        <w:rPr>
          <w:i/>
        </w:rPr>
      </w:pPr>
      <w:r w:rsidRPr="00B02C75">
        <w:tab/>
      </w:r>
      <w:r w:rsidRPr="00B02C75">
        <w:tab/>
      </w:r>
      <w:r w:rsidRPr="00B02C75">
        <w:rPr>
          <w:i/>
        </w:rPr>
        <w:t>upřesňující vyšetření</w:t>
      </w:r>
    </w:p>
    <w:p w:rsidR="006C73E3" w:rsidRPr="00B02C75" w:rsidRDefault="006C73E3" w:rsidP="00562A91">
      <w:pPr>
        <w:spacing w:after="0"/>
      </w:pPr>
      <w:r w:rsidRPr="00B02C75">
        <w:tab/>
      </w:r>
      <w:r w:rsidRPr="00B02C75">
        <w:tab/>
      </w:r>
      <w:r w:rsidRPr="00B02C75">
        <w:tab/>
        <w:t>diferenciální rozpočet Leu v periferní krvi</w:t>
      </w:r>
    </w:p>
    <w:p w:rsidR="006C73E3" w:rsidRPr="00B02C75" w:rsidRDefault="006C73E3" w:rsidP="00562A91">
      <w:pPr>
        <w:spacing w:after="0"/>
        <w:rPr>
          <w:i/>
        </w:rPr>
      </w:pPr>
      <w:r w:rsidRPr="00B02C75">
        <w:tab/>
      </w:r>
      <w:r w:rsidRPr="00B02C75">
        <w:tab/>
      </w:r>
      <w:r w:rsidRPr="00B02C75">
        <w:rPr>
          <w:i/>
        </w:rPr>
        <w:t>potvrzení diagnózy CML</w:t>
      </w:r>
    </w:p>
    <w:p w:rsidR="00552208" w:rsidRPr="00B02C75" w:rsidRDefault="00552208" w:rsidP="00562A91">
      <w:pPr>
        <w:spacing w:after="0"/>
      </w:pPr>
      <w:r w:rsidRPr="00B02C75">
        <w:tab/>
      </w:r>
      <w:r w:rsidRPr="00B02C75">
        <w:tab/>
      </w:r>
      <w:r w:rsidRPr="00B02C75">
        <w:tab/>
        <w:t>vyšetření KD- zmnožení granulopézy</w:t>
      </w:r>
    </w:p>
    <w:p w:rsidR="00552208" w:rsidRPr="00B02C75" w:rsidRDefault="00552208" w:rsidP="00562A91">
      <w:pPr>
        <w:spacing w:after="0"/>
      </w:pPr>
      <w:r w:rsidRPr="00B02C75">
        <w:tab/>
      </w:r>
      <w:r w:rsidRPr="00B02C75">
        <w:tab/>
      </w:r>
      <w:r w:rsidRPr="00B02C75">
        <w:tab/>
        <w:t>cytogenetický průkaz Ph chromozomu</w:t>
      </w:r>
    </w:p>
    <w:p w:rsidR="00552208" w:rsidRPr="00B02C75" w:rsidRDefault="00552208" w:rsidP="00562A91">
      <w:pPr>
        <w:spacing w:after="0"/>
      </w:pPr>
      <w:r w:rsidRPr="00B02C75">
        <w:tab/>
      </w:r>
      <w:r w:rsidRPr="00B02C75">
        <w:tab/>
      </w:r>
      <w:r w:rsidRPr="00B02C75">
        <w:tab/>
        <w:t>molekulárně- genetické vyšetření- translokace BCR-ABL</w:t>
      </w:r>
    </w:p>
    <w:p w:rsidR="00552208" w:rsidRPr="00B02C75" w:rsidRDefault="00552208" w:rsidP="00562A91">
      <w:pPr>
        <w:spacing w:after="0"/>
      </w:pPr>
      <w:r w:rsidRPr="00B02C75">
        <w:tab/>
      </w:r>
      <w:r w:rsidRPr="00B02C75">
        <w:tab/>
      </w:r>
      <w:r w:rsidRPr="00B02C75">
        <w:tab/>
        <w:t>další vyšetření- trepanobiopsie, biochemie, SONO, koagulace</w:t>
      </w:r>
    </w:p>
    <w:p w:rsidR="006C73E3" w:rsidRPr="00B02C75" w:rsidRDefault="006C73E3" w:rsidP="00562A91">
      <w:pPr>
        <w:spacing w:after="0"/>
        <w:rPr>
          <w:b/>
        </w:rPr>
      </w:pPr>
      <w:r w:rsidRPr="00B02C75">
        <w:rPr>
          <w:b/>
        </w:rPr>
        <w:t>diferenciální diagnóza</w:t>
      </w:r>
    </w:p>
    <w:p w:rsidR="00F05D23" w:rsidRPr="00B02C75" w:rsidRDefault="00F05D23" w:rsidP="00F05D23">
      <w:pPr>
        <w:spacing w:after="0" w:line="240" w:lineRule="auto"/>
        <w:jc w:val="both"/>
        <w:rPr>
          <w:rFonts w:ascii="Calibri" w:hAnsi="Calibri" w:cs="Calibri"/>
        </w:rPr>
      </w:pPr>
      <w:r w:rsidRPr="00B02C75">
        <w:tab/>
      </w:r>
      <w:r w:rsidR="006C73E3" w:rsidRPr="00B02C75">
        <w:t>polycytemia vera, esenciální trombocytopenie, idiopatická myelofibróza, chronická neutrofilní leukémie, chronická eozinofilní leukémie</w:t>
      </w:r>
      <w:r w:rsidRPr="00B02C75">
        <w:rPr>
          <w:rFonts w:ascii="Calibri" w:hAnsi="Calibri" w:cs="Calibri"/>
        </w:rPr>
        <w:t xml:space="preserve"> </w:t>
      </w:r>
    </w:p>
    <w:p w:rsidR="00F05D23" w:rsidRPr="00B02C75" w:rsidRDefault="00F05D23" w:rsidP="00F05D23">
      <w:pPr>
        <w:spacing w:after="0" w:line="240" w:lineRule="auto"/>
        <w:jc w:val="both"/>
        <w:rPr>
          <w:rFonts w:ascii="Calibri" w:hAnsi="Calibri" w:cs="Calibri"/>
        </w:rPr>
      </w:pPr>
      <w:r w:rsidRPr="00B02C75">
        <w:rPr>
          <w:rFonts w:ascii="Calibri" w:hAnsi="Calibri" w:cs="Calibri"/>
        </w:rPr>
        <w:tab/>
        <w:t>leukemoidní reakce – provází těžké infekce nebo některé nádorové choroby – aktivita alkalické fosfatázy v neutrofilech je spíše vyšší</w:t>
      </w:r>
    </w:p>
    <w:p w:rsidR="006C73E3" w:rsidRPr="00B02C75" w:rsidRDefault="006C73E3" w:rsidP="00562A91">
      <w:pPr>
        <w:spacing w:after="0"/>
      </w:pPr>
    </w:p>
    <w:p w:rsidR="00552208" w:rsidRPr="00B02C75" w:rsidRDefault="00552208" w:rsidP="00562A91">
      <w:pPr>
        <w:spacing w:after="0"/>
      </w:pPr>
      <w:r w:rsidRPr="00B02C75">
        <w:rPr>
          <w:b/>
        </w:rPr>
        <w:t>léčba</w:t>
      </w:r>
      <w:r w:rsidRPr="00B02C75">
        <w:t>-</w:t>
      </w:r>
      <w:r w:rsidRPr="00B02C75">
        <w:rPr>
          <w:u w:val="single"/>
        </w:rPr>
        <w:t>tyrozinkinázový inhitor</w:t>
      </w:r>
    </w:p>
    <w:p w:rsidR="00552208" w:rsidRPr="00B02C75" w:rsidRDefault="00552208" w:rsidP="00562A91">
      <w:pPr>
        <w:spacing w:after="0"/>
      </w:pPr>
      <w:r w:rsidRPr="00B02C75">
        <w:lastRenderedPageBreak/>
        <w:t xml:space="preserve"> </w:t>
      </w:r>
      <w:r w:rsidRPr="00B02C75">
        <w:tab/>
        <w:t xml:space="preserve"> </w:t>
      </w:r>
      <w:r w:rsidRPr="00B02C75">
        <w:rPr>
          <w:i/>
        </w:rPr>
        <w:t>1. linie</w:t>
      </w:r>
      <w:r w:rsidRPr="00B02C75">
        <w:t>-IMATINIB-blokuje funkci proteinu bcr-abl, blokuje proliferaci buněčných linií CML exprimujících proten Bcr-Abl a indukuje v nich apoptózu</w:t>
      </w:r>
    </w:p>
    <w:p w:rsidR="00552208" w:rsidRPr="00B02C75" w:rsidRDefault="00552208" w:rsidP="00562A91">
      <w:pPr>
        <w:spacing w:after="0"/>
      </w:pPr>
      <w:r w:rsidRPr="00B02C75">
        <w:tab/>
      </w:r>
      <w:r w:rsidRPr="00B02C75">
        <w:tab/>
      </w:r>
      <w:r w:rsidRPr="00B02C75">
        <w:tab/>
        <w:t>MÚ- blokáda autofosforylace kinázy</w:t>
      </w:r>
    </w:p>
    <w:p w:rsidR="00552208" w:rsidRPr="00B02C75" w:rsidRDefault="00552208" w:rsidP="00562A91">
      <w:pPr>
        <w:spacing w:after="0"/>
      </w:pPr>
      <w:r w:rsidRPr="00B02C75">
        <w:tab/>
      </w:r>
      <w:r w:rsidRPr="00B02C75">
        <w:rPr>
          <w:i/>
        </w:rPr>
        <w:t>2.linie</w:t>
      </w:r>
      <w:r w:rsidRPr="00B02C75">
        <w:t>- DASATINIB, NILOTINIB</w:t>
      </w:r>
    </w:p>
    <w:p w:rsidR="00552208" w:rsidRPr="00B02C75" w:rsidRDefault="00552208" w:rsidP="00562A91">
      <w:pPr>
        <w:spacing w:after="0"/>
      </w:pPr>
      <w:r w:rsidRPr="00B02C75">
        <w:tab/>
      </w:r>
      <w:r w:rsidRPr="00B02C75">
        <w:tab/>
        <w:t>při rezistenci na 1. linii</w:t>
      </w:r>
    </w:p>
    <w:p w:rsidR="00552208" w:rsidRPr="00B02C75" w:rsidRDefault="00552208" w:rsidP="00562A91">
      <w:pPr>
        <w:spacing w:after="0"/>
      </w:pPr>
      <w:r w:rsidRPr="00B02C75">
        <w:tab/>
        <w:t xml:space="preserve">jediná kurativní léčba- </w:t>
      </w:r>
      <w:r w:rsidRPr="00B02C75">
        <w:rPr>
          <w:u w:val="single"/>
        </w:rPr>
        <w:t>alogenní transplantace krvetvorných buněk</w:t>
      </w:r>
      <w:r w:rsidRPr="00B02C75">
        <w:t>- až po selhání léčby tyrozinkinázovým inhibitory</w:t>
      </w:r>
    </w:p>
    <w:p w:rsidR="005864DC" w:rsidRDefault="005864DC" w:rsidP="00562A91">
      <w:pPr>
        <w:spacing w:after="0"/>
      </w:pPr>
    </w:p>
    <w:sectPr w:rsidR="0058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6B6D"/>
    <w:multiLevelType w:val="hybridMultilevel"/>
    <w:tmpl w:val="828A54DA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0AB36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D620B9"/>
    <w:multiLevelType w:val="hybridMultilevel"/>
    <w:tmpl w:val="016612C2"/>
    <w:lvl w:ilvl="0" w:tplc="38CEB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882F21"/>
    <w:multiLevelType w:val="hybridMultilevel"/>
    <w:tmpl w:val="66AE8536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A8"/>
    <w:rsid w:val="00066940"/>
    <w:rsid w:val="001B0C9F"/>
    <w:rsid w:val="001B11C3"/>
    <w:rsid w:val="00265EBF"/>
    <w:rsid w:val="002A1589"/>
    <w:rsid w:val="00355F37"/>
    <w:rsid w:val="003A5DA8"/>
    <w:rsid w:val="003B6418"/>
    <w:rsid w:val="004122C4"/>
    <w:rsid w:val="00493B5E"/>
    <w:rsid w:val="00552208"/>
    <w:rsid w:val="00562A91"/>
    <w:rsid w:val="005864DC"/>
    <w:rsid w:val="00616FFC"/>
    <w:rsid w:val="006C73E3"/>
    <w:rsid w:val="006E4D21"/>
    <w:rsid w:val="00701258"/>
    <w:rsid w:val="00882803"/>
    <w:rsid w:val="008C4A38"/>
    <w:rsid w:val="009279A7"/>
    <w:rsid w:val="00AC3AE2"/>
    <w:rsid w:val="00B02C75"/>
    <w:rsid w:val="00B97E37"/>
    <w:rsid w:val="00C517BF"/>
    <w:rsid w:val="00CC071C"/>
    <w:rsid w:val="00CC7541"/>
    <w:rsid w:val="00D57DB9"/>
    <w:rsid w:val="00EE0632"/>
    <w:rsid w:val="00F05D23"/>
    <w:rsid w:val="00F7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562A91"/>
    <w:rPr>
      <w:b/>
      <w:bCs/>
      <w:smallCaps/>
      <w:spacing w:val="5"/>
    </w:rPr>
  </w:style>
  <w:style w:type="paragraph" w:customStyle="1" w:styleId="Paragraphedeliste1">
    <w:name w:val="Paragraphe de liste1"/>
    <w:basedOn w:val="Normal"/>
    <w:qFormat/>
    <w:rsid w:val="00355F3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562A91"/>
    <w:rPr>
      <w:b/>
      <w:bCs/>
      <w:smallCaps/>
      <w:spacing w:val="5"/>
    </w:rPr>
  </w:style>
  <w:style w:type="paragraph" w:customStyle="1" w:styleId="Paragraphedeliste1">
    <w:name w:val="Paragraphe de liste1"/>
    <w:basedOn w:val="Normal"/>
    <w:qFormat/>
    <w:rsid w:val="00355F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2</cp:revision>
  <dcterms:created xsi:type="dcterms:W3CDTF">2012-12-14T21:51:00Z</dcterms:created>
  <dcterms:modified xsi:type="dcterms:W3CDTF">2012-12-14T21:51:00Z</dcterms:modified>
</cp:coreProperties>
</file>